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F2" w:rsidRDefault="000C23F2">
      <w:pPr>
        <w:rPr>
          <w:lang w:val="en-US"/>
        </w:rPr>
      </w:pPr>
    </w:p>
    <w:p w:rsidR="009C700D" w:rsidRDefault="009C700D">
      <w:pPr>
        <w:rPr>
          <w:lang w:val="en-US"/>
        </w:rPr>
      </w:pPr>
    </w:p>
    <w:p w:rsidR="009C700D" w:rsidRDefault="009C700D" w:rsidP="009C700D">
      <w:pPr>
        <w:pStyle w:val="a7"/>
        <w:rPr>
          <w:rFonts w:eastAsia="Times New Roman"/>
          <w:lang w:val="en-US" w:eastAsia="ru-RU"/>
        </w:rPr>
      </w:pPr>
      <w:r w:rsidRPr="009C700D">
        <w:rPr>
          <w:rFonts w:eastAsia="Times New Roman"/>
          <w:lang w:eastAsia="ru-RU"/>
        </w:rPr>
        <w:t>Итоги века палестинской непримиримости</w:t>
      </w:r>
    </w:p>
    <w:p w:rsidR="009C700D" w:rsidRPr="009C700D" w:rsidRDefault="009C700D" w:rsidP="009C700D">
      <w:pPr>
        <w:pStyle w:val="2"/>
        <w:jc w:val="right"/>
        <w:rPr>
          <w:rFonts w:eastAsia="Times New Roman"/>
          <w:lang w:eastAsia="ru-RU"/>
        </w:rPr>
      </w:pPr>
      <w:proofErr w:type="spellStart"/>
      <w:r>
        <w:rPr>
          <w:rFonts w:eastAsia="Times New Roman"/>
          <w:lang w:eastAsia="ru-RU"/>
        </w:rPr>
        <w:t>Дениел</w:t>
      </w:r>
      <w:proofErr w:type="spellEnd"/>
      <w:r>
        <w:rPr>
          <w:rFonts w:eastAsia="Times New Roman"/>
          <w:lang w:eastAsia="ru-RU"/>
        </w:rPr>
        <w:t xml:space="preserve"> </w:t>
      </w:r>
      <w:proofErr w:type="spellStart"/>
      <w:r>
        <w:rPr>
          <w:rFonts w:eastAsia="Times New Roman"/>
          <w:lang w:eastAsia="ru-RU"/>
        </w:rPr>
        <w:t>Пайпс</w:t>
      </w:r>
      <w:proofErr w:type="spellEnd"/>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Палестинцы не свернут со своего пагубного курса, пока внешний мир не потребует от них этого.</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 xml:space="preserve">Каждые год-два приходят новости об очередной кампании насилия, вызванной палестинскими политическими и религиозными лидерами, распространяющими нелепые теории заговора (например, излюбленная: мечеть Аль-Акса в Иерусалиме в опасности). После этого следует спазм неспровоцированного насилия в отношении израильтян: ракетные обстрелы из сектора Газа, автомобильные наезды внутри Израиля, бросание камней на Западном берегу, ножевые атаки на улицах Иерусалима. В конце </w:t>
      </w:r>
      <w:proofErr w:type="gramStart"/>
      <w:r w:rsidRPr="009C700D">
        <w:rPr>
          <w:rFonts w:asciiTheme="majorBidi" w:eastAsia="Times New Roman" w:hAnsiTheme="majorBidi" w:cstheme="majorBidi"/>
          <w:color w:val="000000"/>
          <w:sz w:val="28"/>
          <w:szCs w:val="28"/>
          <w:lang w:eastAsia="ru-RU"/>
        </w:rPr>
        <w:t>концов</w:t>
      </w:r>
      <w:proofErr w:type="gramEnd"/>
      <w:r w:rsidRPr="009C700D">
        <w:rPr>
          <w:rFonts w:asciiTheme="majorBidi" w:eastAsia="Times New Roman" w:hAnsiTheme="majorBidi" w:cstheme="majorBidi"/>
          <w:color w:val="000000"/>
          <w:sz w:val="28"/>
          <w:szCs w:val="28"/>
          <w:lang w:eastAsia="ru-RU"/>
        </w:rPr>
        <w:t xml:space="preserve"> пароксизм сходит на нет - но лишь для того, чтобы возобновиться немного позже.</w:t>
      </w:r>
    </w:p>
    <w:tbl>
      <w:tblPr>
        <w:tblW w:w="0" w:type="auto"/>
        <w:tblCellSpacing w:w="0" w:type="dxa"/>
        <w:tblInd w:w="240" w:type="dxa"/>
        <w:tblCellMar>
          <w:left w:w="0" w:type="dxa"/>
          <w:right w:w="0" w:type="dxa"/>
        </w:tblCellMar>
        <w:tblLook w:val="04A0" w:firstRow="1" w:lastRow="0" w:firstColumn="1" w:lastColumn="0" w:noHBand="0" w:noVBand="1"/>
      </w:tblPr>
      <w:tblGrid>
        <w:gridCol w:w="9146"/>
      </w:tblGrid>
      <w:tr w:rsidR="009C700D" w:rsidRPr="009C700D" w:rsidTr="009C700D">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9C700D" w:rsidRPr="009C700D" w:rsidRDefault="009C700D" w:rsidP="009C700D">
            <w:pPr>
              <w:spacing w:after="75" w:line="240" w:lineRule="auto"/>
              <w:rPr>
                <w:rFonts w:asciiTheme="majorBidi" w:eastAsia="Times New Roman" w:hAnsiTheme="majorBidi" w:cstheme="majorBidi"/>
                <w:sz w:val="28"/>
                <w:szCs w:val="28"/>
                <w:lang w:eastAsia="ru-RU"/>
              </w:rPr>
            </w:pPr>
            <w:r w:rsidRPr="009C700D">
              <w:rPr>
                <w:rFonts w:asciiTheme="majorBidi" w:eastAsia="Times New Roman" w:hAnsiTheme="majorBidi" w:cstheme="majorBidi"/>
                <w:noProof/>
                <w:sz w:val="28"/>
                <w:szCs w:val="28"/>
                <w:lang w:eastAsia="ru-RU"/>
              </w:rPr>
              <w:lastRenderedPageBreak/>
              <w:drawing>
                <wp:inline distT="0" distB="0" distL="0" distR="0" wp14:anchorId="69DE4330" wp14:editId="0EC46E6B">
                  <wp:extent cx="2857500" cy="4657725"/>
                  <wp:effectExtent l="0" t="0" r="0" b="9525"/>
                  <wp:docPr id="3" name="Рисунок 3" descr="http://www.danielpipes.org/pics/new/large/3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nielpipes.org/pics/new/large/32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4657725"/>
                          </a:xfrm>
                          <a:prstGeom prst="rect">
                            <a:avLst/>
                          </a:prstGeom>
                          <a:noFill/>
                          <a:ln>
                            <a:noFill/>
                          </a:ln>
                        </pic:spPr>
                      </pic:pic>
                    </a:graphicData>
                  </a:graphic>
                </wp:inline>
              </w:drawing>
            </w:r>
          </w:p>
          <w:p w:rsidR="009C700D" w:rsidRPr="009C700D" w:rsidRDefault="009C700D" w:rsidP="009C700D">
            <w:pPr>
              <w:spacing w:before="60" w:after="60" w:line="240" w:lineRule="auto"/>
              <w:ind w:left="90" w:right="90"/>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Амин аль-</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оставался на вершине власти на протяжении десятилетий. Он представлял "Палестину" на </w:t>
            </w:r>
            <w:proofErr w:type="spellStart"/>
            <w:r w:rsidRPr="009C700D">
              <w:rPr>
                <w:rFonts w:asciiTheme="majorBidi" w:eastAsia="Times New Roman" w:hAnsiTheme="majorBidi" w:cstheme="majorBidi"/>
                <w:color w:val="000000"/>
                <w:sz w:val="28"/>
                <w:szCs w:val="28"/>
                <w:lang w:eastAsia="ru-RU"/>
              </w:rPr>
              <w:t>бандунгской</w:t>
            </w:r>
            <w:proofErr w:type="spellEnd"/>
            <w:r w:rsidRPr="009C700D">
              <w:rPr>
                <w:rFonts w:asciiTheme="majorBidi" w:eastAsia="Times New Roman" w:hAnsiTheme="majorBidi" w:cstheme="majorBidi"/>
                <w:color w:val="000000"/>
                <w:sz w:val="28"/>
                <w:szCs w:val="28"/>
                <w:lang w:eastAsia="ru-RU"/>
              </w:rPr>
              <w:t xml:space="preserve"> конференции в апреле 1955 г., молясь (внизу) вместе с королем Саудовской Аравии </w:t>
            </w:r>
            <w:proofErr w:type="spellStart"/>
            <w:r w:rsidRPr="009C700D">
              <w:rPr>
                <w:rFonts w:asciiTheme="majorBidi" w:eastAsia="Times New Roman" w:hAnsiTheme="majorBidi" w:cstheme="majorBidi"/>
                <w:color w:val="000000"/>
                <w:sz w:val="28"/>
                <w:szCs w:val="28"/>
                <w:lang w:eastAsia="ru-RU"/>
              </w:rPr>
              <w:t>Фейсалом</w:t>
            </w:r>
            <w:proofErr w:type="spellEnd"/>
            <w:r w:rsidRPr="009C700D">
              <w:rPr>
                <w:rFonts w:asciiTheme="majorBidi" w:eastAsia="Times New Roman" w:hAnsiTheme="majorBidi" w:cstheme="majorBidi"/>
                <w:color w:val="000000"/>
                <w:sz w:val="28"/>
                <w:szCs w:val="28"/>
                <w:lang w:eastAsia="ru-RU"/>
              </w:rPr>
              <w:t xml:space="preserve"> (вверху, в головном уборе), </w:t>
            </w:r>
            <w:proofErr w:type="spellStart"/>
            <w:r w:rsidRPr="009C700D">
              <w:rPr>
                <w:rFonts w:asciiTheme="majorBidi" w:eastAsia="Times New Roman" w:hAnsiTheme="majorBidi" w:cstheme="majorBidi"/>
                <w:color w:val="000000"/>
                <w:sz w:val="28"/>
                <w:szCs w:val="28"/>
                <w:lang w:eastAsia="ru-RU"/>
              </w:rPr>
              <w:t>Гамалем</w:t>
            </w:r>
            <w:proofErr w:type="spellEnd"/>
            <w:r w:rsidRPr="009C700D">
              <w:rPr>
                <w:rFonts w:asciiTheme="majorBidi" w:eastAsia="Times New Roman" w:hAnsiTheme="majorBidi" w:cstheme="majorBidi"/>
                <w:color w:val="000000"/>
                <w:sz w:val="28"/>
                <w:szCs w:val="28"/>
                <w:lang w:eastAsia="ru-RU"/>
              </w:rPr>
              <w:t xml:space="preserve"> Абдель Насером из Египта (в центре, анфас), и имамом Ахмадом из Йемена (справа, анфас).</w:t>
            </w:r>
          </w:p>
        </w:tc>
      </w:tr>
    </w:tbl>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Да, эти приступы насилия принесли некоторые выгоды палестинцам. В ООН, в факультетских аудиториях и на улицах западных городов они завоевали поддержку против Израиля. Однако</w:t>
      </w:r>
      <w:proofErr w:type="gramStart"/>
      <w:r w:rsidRPr="009C700D">
        <w:rPr>
          <w:rFonts w:asciiTheme="majorBidi" w:eastAsia="Times New Roman" w:hAnsiTheme="majorBidi" w:cstheme="majorBidi"/>
          <w:color w:val="000000"/>
          <w:sz w:val="28"/>
          <w:szCs w:val="28"/>
          <w:lang w:eastAsia="ru-RU"/>
        </w:rPr>
        <w:t>,</w:t>
      </w:r>
      <w:proofErr w:type="gramEnd"/>
      <w:r w:rsidRPr="009C700D">
        <w:rPr>
          <w:rFonts w:asciiTheme="majorBidi" w:eastAsia="Times New Roman" w:hAnsiTheme="majorBidi" w:cstheme="majorBidi"/>
          <w:color w:val="000000"/>
          <w:sz w:val="28"/>
          <w:szCs w:val="28"/>
          <w:lang w:eastAsia="ru-RU"/>
        </w:rPr>
        <w:t xml:space="preserve"> если подытожить число погибших и раненых, разрушенные здания и экономику в руинах, то каждый раунд заканчивается еще одним поражением для палестинцев.</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Кроме того, их аморальные и варварские действия усиливают недоверие израильтян, что делает перспективу уступок и компромисса гораздо менее вероятной. Радужные надежды израильтян два десятилетия назад на "партнера для мира" и на "</w:t>
      </w:r>
      <w:hyperlink r:id="rId6" w:history="1">
        <w:r w:rsidRPr="009C700D">
          <w:rPr>
            <w:rFonts w:asciiTheme="majorBidi" w:eastAsia="Times New Roman" w:hAnsiTheme="majorBidi" w:cstheme="majorBidi"/>
            <w:color w:val="3333CC"/>
            <w:sz w:val="28"/>
            <w:szCs w:val="28"/>
            <w:u w:val="single"/>
            <w:lang w:eastAsia="ru-RU"/>
          </w:rPr>
          <w:t>Новый Ближний Восток</w:t>
        </w:r>
      </w:hyperlink>
      <w:r w:rsidRPr="009C700D">
        <w:rPr>
          <w:rFonts w:asciiTheme="majorBidi" w:eastAsia="Times New Roman" w:hAnsiTheme="majorBidi" w:cstheme="majorBidi"/>
          <w:color w:val="000000"/>
          <w:sz w:val="28"/>
          <w:szCs w:val="28"/>
          <w:lang w:eastAsia="ru-RU"/>
        </w:rPr>
        <w:t>" уже давно уступили место отчаянию найти признание. В результате защитные заграждения возводятся везде, даже в Иерусалиме, чтобы защитить израильтян, которые больше верят, что путь вперед - это отделение, а не сотрудничество.</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lastRenderedPageBreak/>
        <w:t xml:space="preserve">Возможно, палестинцы радуются, видя, </w:t>
      </w:r>
      <w:proofErr w:type="spellStart"/>
      <w:r w:rsidRPr="009C700D">
        <w:rPr>
          <w:rFonts w:asciiTheme="majorBidi" w:eastAsia="Times New Roman" w:hAnsiTheme="majorBidi" w:cstheme="majorBidi"/>
          <w:color w:val="000000"/>
          <w:sz w:val="28"/>
          <w:szCs w:val="28"/>
          <w:lang w:eastAsia="ru-RU"/>
        </w:rPr>
        <w:t>что</w:t>
      </w:r>
      <w:hyperlink r:id="rId7" w:history="1">
        <w:r w:rsidRPr="009C700D">
          <w:rPr>
            <w:rFonts w:asciiTheme="majorBidi" w:eastAsia="Times New Roman" w:hAnsiTheme="majorBidi" w:cstheme="majorBidi"/>
            <w:color w:val="3333CC"/>
            <w:sz w:val="28"/>
            <w:szCs w:val="28"/>
            <w:u w:val="single"/>
            <w:lang w:eastAsia="ru-RU"/>
          </w:rPr>
          <w:t>ЮНЕСКО</w:t>
        </w:r>
        <w:proofErr w:type="spellEnd"/>
      </w:hyperlink>
      <w:r w:rsidRPr="009C700D">
        <w:rPr>
          <w:rFonts w:asciiTheme="majorBidi" w:eastAsia="Times New Roman" w:hAnsiTheme="majorBidi" w:cstheme="majorBidi"/>
          <w:color w:val="000000"/>
          <w:sz w:val="28"/>
          <w:szCs w:val="28"/>
          <w:lang w:eastAsia="ru-RU"/>
        </w:rPr>
        <w:t> осуждает Израиль за то и это, как этот орган сделал недавно, но эти действия являются больше театром, чем практическими шагами по урегулированию конфликта.</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Откуда же это настойчивое следование ошибочной тактике?</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 xml:space="preserve">Оно восходит почти столетие назад, к </w:t>
      </w:r>
      <w:proofErr w:type="spellStart"/>
      <w:r w:rsidRPr="009C700D">
        <w:rPr>
          <w:rFonts w:asciiTheme="majorBidi" w:eastAsia="Times New Roman" w:hAnsiTheme="majorBidi" w:cstheme="majorBidi"/>
          <w:color w:val="000000"/>
          <w:sz w:val="28"/>
          <w:szCs w:val="28"/>
          <w:lang w:eastAsia="ru-RU"/>
        </w:rPr>
        <w:t>формативным</w:t>
      </w:r>
      <w:proofErr w:type="spellEnd"/>
      <w:r w:rsidRPr="009C700D">
        <w:rPr>
          <w:rFonts w:asciiTheme="majorBidi" w:eastAsia="Times New Roman" w:hAnsiTheme="majorBidi" w:cstheme="majorBidi"/>
          <w:color w:val="000000"/>
          <w:sz w:val="28"/>
          <w:szCs w:val="28"/>
          <w:lang w:eastAsia="ru-RU"/>
        </w:rPr>
        <w:t xml:space="preserve"> 1920-21 гг. В апреле 1920 года в качестве жеста сионистам британское правительство создало регион под названием "Палестина" с целью превратить его в конечном итоге в "еврейский национальный очаг". Затем в мае </w:t>
      </w:r>
      <w:hyperlink r:id="rId8" w:anchor="v=onepage&amp;q=8 May 1921&amp;f=false" w:history="1">
        <w:r w:rsidRPr="009C700D">
          <w:rPr>
            <w:rFonts w:asciiTheme="majorBidi" w:eastAsia="Times New Roman" w:hAnsiTheme="majorBidi" w:cstheme="majorBidi"/>
            <w:color w:val="3333CC"/>
            <w:sz w:val="28"/>
            <w:szCs w:val="28"/>
            <w:u w:val="single"/>
            <w:lang w:eastAsia="ru-RU"/>
          </w:rPr>
          <w:t>1921 г.</w:t>
        </w:r>
      </w:hyperlink>
      <w:r w:rsidRPr="009C700D">
        <w:rPr>
          <w:rFonts w:asciiTheme="majorBidi" w:eastAsia="Times New Roman" w:hAnsiTheme="majorBidi" w:cstheme="majorBidi"/>
          <w:color w:val="000000"/>
          <w:sz w:val="28"/>
          <w:szCs w:val="28"/>
          <w:lang w:eastAsia="ru-RU"/>
        </w:rPr>
        <w:t> оно назначило Амина аль-</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(1895-1974 гг.) на пост муфтия Иерусалима - решение, ужасные последствия которого ощущаются и поныне.</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питал чудовищную враждебность по отношению к евреям. Как пишет </w:t>
      </w:r>
      <w:hyperlink r:id="rId9" w:history="1">
        <w:r w:rsidRPr="009C700D">
          <w:rPr>
            <w:rFonts w:asciiTheme="majorBidi" w:eastAsia="Times New Roman" w:hAnsiTheme="majorBidi" w:cstheme="majorBidi"/>
            <w:color w:val="3333CC"/>
            <w:sz w:val="28"/>
            <w:szCs w:val="28"/>
            <w:u w:val="single"/>
            <w:lang w:eastAsia="ru-RU"/>
          </w:rPr>
          <w:t xml:space="preserve">Клаус </w:t>
        </w:r>
        <w:proofErr w:type="spellStart"/>
        <w:r w:rsidRPr="009C700D">
          <w:rPr>
            <w:rFonts w:asciiTheme="majorBidi" w:eastAsia="Times New Roman" w:hAnsiTheme="majorBidi" w:cstheme="majorBidi"/>
            <w:color w:val="3333CC"/>
            <w:sz w:val="28"/>
            <w:szCs w:val="28"/>
            <w:u w:val="single"/>
            <w:lang w:eastAsia="ru-RU"/>
          </w:rPr>
          <w:t>Генсике</w:t>
        </w:r>
        <w:proofErr w:type="spellEnd"/>
      </w:hyperlink>
      <w:r w:rsidRPr="009C700D">
        <w:rPr>
          <w:rFonts w:asciiTheme="majorBidi" w:eastAsia="Times New Roman" w:hAnsiTheme="majorBidi" w:cstheme="majorBidi"/>
          <w:color w:val="000000"/>
          <w:sz w:val="28"/>
          <w:szCs w:val="28"/>
          <w:lang w:eastAsia="ru-RU"/>
        </w:rPr>
        <w:t> (</w:t>
      </w:r>
      <w:proofErr w:type="spellStart"/>
      <w:r w:rsidRPr="009C700D">
        <w:rPr>
          <w:rFonts w:asciiTheme="majorBidi" w:eastAsia="Times New Roman" w:hAnsiTheme="majorBidi" w:cstheme="majorBidi"/>
          <w:color w:val="000000"/>
          <w:sz w:val="28"/>
          <w:szCs w:val="28"/>
          <w:lang w:eastAsia="ru-RU"/>
        </w:rPr>
        <w:t>Klaus</w:t>
      </w:r>
      <w:proofErr w:type="spellEnd"/>
      <w:r w:rsidRPr="009C700D">
        <w:rPr>
          <w:rFonts w:asciiTheme="majorBidi" w:eastAsia="Times New Roman" w:hAnsiTheme="majorBidi" w:cstheme="majorBidi"/>
          <w:color w:val="000000"/>
          <w:sz w:val="28"/>
          <w:szCs w:val="28"/>
          <w:lang w:eastAsia="ru-RU"/>
        </w:rPr>
        <w:t xml:space="preserve"> </w:t>
      </w:r>
      <w:proofErr w:type="spellStart"/>
      <w:r w:rsidRPr="009C700D">
        <w:rPr>
          <w:rFonts w:asciiTheme="majorBidi" w:eastAsia="Times New Roman" w:hAnsiTheme="majorBidi" w:cstheme="majorBidi"/>
          <w:color w:val="000000"/>
          <w:sz w:val="28"/>
          <w:szCs w:val="28"/>
          <w:lang w:eastAsia="ru-RU"/>
        </w:rPr>
        <w:t>Gensicke</w:t>
      </w:r>
      <w:proofErr w:type="spellEnd"/>
      <w:r w:rsidRPr="009C700D">
        <w:rPr>
          <w:rFonts w:asciiTheme="majorBidi" w:eastAsia="Times New Roman" w:hAnsiTheme="majorBidi" w:cstheme="majorBidi"/>
          <w:color w:val="000000"/>
          <w:sz w:val="28"/>
          <w:szCs w:val="28"/>
          <w:lang w:eastAsia="ru-RU"/>
        </w:rPr>
        <w:t>) в своем важном исследовании 2007 года, "</w:t>
      </w:r>
      <w:r w:rsidRPr="009C700D">
        <w:rPr>
          <w:rFonts w:asciiTheme="majorBidi" w:eastAsia="Times New Roman" w:hAnsiTheme="majorBidi" w:cstheme="majorBidi"/>
          <w:i/>
          <w:iCs/>
          <w:color w:val="000000"/>
          <w:sz w:val="28"/>
          <w:szCs w:val="28"/>
          <w:lang w:eastAsia="ru-RU"/>
        </w:rPr>
        <w:t>Муфтий Иерусалима и нацисты</w:t>
      </w:r>
      <w:r w:rsidRPr="009C700D">
        <w:rPr>
          <w:rFonts w:asciiTheme="majorBidi" w:eastAsia="Times New Roman" w:hAnsiTheme="majorBidi" w:cstheme="majorBidi"/>
          <w:color w:val="000000"/>
          <w:sz w:val="28"/>
          <w:szCs w:val="28"/>
          <w:lang w:eastAsia="ru-RU"/>
        </w:rPr>
        <w:t>" (</w:t>
      </w:r>
      <w:proofErr w:type="spellStart"/>
      <w:r w:rsidRPr="009C700D">
        <w:rPr>
          <w:rFonts w:asciiTheme="majorBidi" w:eastAsia="Times New Roman" w:hAnsiTheme="majorBidi" w:cstheme="majorBidi"/>
          <w:i/>
          <w:iCs/>
          <w:color w:val="000000"/>
          <w:sz w:val="28"/>
          <w:szCs w:val="28"/>
          <w:lang w:eastAsia="ru-RU"/>
        </w:rPr>
        <w:t>The</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Mufti</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of</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Jerusalem</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and</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the</w:t>
      </w:r>
      <w:proofErr w:type="spellEnd"/>
      <w:r w:rsidRPr="009C700D">
        <w:rPr>
          <w:rFonts w:asciiTheme="majorBidi" w:eastAsia="Times New Roman" w:hAnsiTheme="majorBidi" w:cstheme="majorBidi"/>
          <w:i/>
          <w:iCs/>
          <w:color w:val="000000"/>
          <w:sz w:val="28"/>
          <w:szCs w:val="28"/>
          <w:lang w:eastAsia="ru-RU"/>
        </w:rPr>
        <w:t xml:space="preserve"> </w:t>
      </w:r>
      <w:proofErr w:type="spellStart"/>
      <w:r w:rsidRPr="009C700D">
        <w:rPr>
          <w:rFonts w:asciiTheme="majorBidi" w:eastAsia="Times New Roman" w:hAnsiTheme="majorBidi" w:cstheme="majorBidi"/>
          <w:i/>
          <w:iCs/>
          <w:color w:val="000000"/>
          <w:sz w:val="28"/>
          <w:szCs w:val="28"/>
          <w:lang w:eastAsia="ru-RU"/>
        </w:rPr>
        <w:t>Nazis</w:t>
      </w:r>
      <w:proofErr w:type="spellEnd"/>
      <w:r w:rsidRPr="009C700D">
        <w:rPr>
          <w:rFonts w:asciiTheme="majorBidi" w:eastAsia="Times New Roman" w:hAnsiTheme="majorBidi" w:cstheme="majorBidi"/>
          <w:color w:val="000000"/>
          <w:sz w:val="28"/>
          <w:szCs w:val="28"/>
          <w:lang w:eastAsia="ru-RU"/>
        </w:rPr>
        <w:t>), "ненависть [</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по отношению к евреям не знала пощады, и он всегда проявлял особое рвение, боясь, что некоторые евреи могут избежать уничтожения". С этой целью он инициировал бескомпромиссную кампанию непримиримости - с намерением полного уничтожения еврейского присутствия в Палестине - и использовал любую тактику для достижения этой от</w:t>
      </w:r>
      <w:bookmarkStart w:id="0" w:name="_GoBack"/>
      <w:bookmarkEnd w:id="0"/>
      <w:r w:rsidRPr="009C700D">
        <w:rPr>
          <w:rFonts w:asciiTheme="majorBidi" w:eastAsia="Times New Roman" w:hAnsiTheme="majorBidi" w:cstheme="majorBidi"/>
          <w:color w:val="000000"/>
          <w:sz w:val="28"/>
          <w:szCs w:val="28"/>
          <w:lang w:eastAsia="ru-RU"/>
        </w:rPr>
        <w:t>вратительной цели.</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Например, на нем в значительной степени лежит ответственность за эндемический антисемитизм на Ближнем Востоке, поскольку он распространял антисемитские фальшивки "</w:t>
      </w:r>
      <w:hyperlink r:id="rId10" w:anchor="v=onepage&amp;q=disseminating The Protocols&amp;f=false" w:history="1">
        <w:r w:rsidRPr="009C700D">
          <w:rPr>
            <w:rFonts w:asciiTheme="majorBidi" w:eastAsia="Times New Roman" w:hAnsiTheme="majorBidi" w:cstheme="majorBidi"/>
            <w:i/>
            <w:iCs/>
            <w:color w:val="3333CC"/>
            <w:sz w:val="28"/>
            <w:szCs w:val="28"/>
            <w:u w:val="single"/>
            <w:lang w:eastAsia="ru-RU"/>
          </w:rPr>
          <w:t>Протоколы сионских мудрецов</w:t>
        </w:r>
      </w:hyperlink>
      <w:r w:rsidRPr="009C700D">
        <w:rPr>
          <w:rFonts w:asciiTheme="majorBidi" w:eastAsia="Times New Roman" w:hAnsiTheme="majorBidi" w:cstheme="majorBidi"/>
          <w:color w:val="000000"/>
          <w:sz w:val="28"/>
          <w:szCs w:val="28"/>
          <w:lang w:eastAsia="ru-RU"/>
        </w:rPr>
        <w:t>", кровавый навет и отрицание Холокоста в регионе. Его наследие также включает превращение Иерусалима в горячую точку, какой он остается вплоть до сегодняшнего дня. Он распространял многочисленные антисионистские теории заговора, все еще продолжающие циркулировать на Ближнем Востоке. Кроме того, он является одним из первых исламистов, призывавших к джихаду.</w:t>
      </w:r>
    </w:p>
    <w:tbl>
      <w:tblPr>
        <w:tblW w:w="0" w:type="auto"/>
        <w:jc w:val="center"/>
        <w:tblCellSpacing w:w="0" w:type="dxa"/>
        <w:tblCellMar>
          <w:left w:w="0" w:type="dxa"/>
          <w:right w:w="0" w:type="dxa"/>
        </w:tblCellMar>
        <w:tblLook w:val="04A0" w:firstRow="1" w:lastRow="0" w:firstColumn="1" w:lastColumn="0" w:noHBand="0" w:noVBand="1"/>
      </w:tblPr>
      <w:tblGrid>
        <w:gridCol w:w="9386"/>
      </w:tblGrid>
      <w:tr w:rsidR="009C700D" w:rsidRPr="009C700D" w:rsidTr="009C700D">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9C700D" w:rsidRPr="009C700D" w:rsidRDefault="009C700D" w:rsidP="009C700D">
            <w:pPr>
              <w:spacing w:after="0" w:line="240" w:lineRule="auto"/>
              <w:rPr>
                <w:rFonts w:asciiTheme="majorBidi" w:eastAsia="Times New Roman" w:hAnsiTheme="majorBidi" w:cstheme="majorBidi"/>
                <w:sz w:val="28"/>
                <w:szCs w:val="28"/>
                <w:lang w:eastAsia="ru-RU"/>
              </w:rPr>
            </w:pPr>
            <w:r w:rsidRPr="009C700D">
              <w:rPr>
                <w:rFonts w:asciiTheme="majorBidi" w:eastAsia="Times New Roman" w:hAnsiTheme="majorBidi" w:cstheme="majorBidi"/>
                <w:noProof/>
                <w:sz w:val="28"/>
                <w:szCs w:val="28"/>
                <w:lang w:eastAsia="ru-RU"/>
              </w:rPr>
              <w:drawing>
                <wp:inline distT="0" distB="0" distL="0" distR="0" wp14:anchorId="20CCBA84" wp14:editId="691C23E8">
                  <wp:extent cx="4762500" cy="2286000"/>
                  <wp:effectExtent l="0" t="0" r="0" b="0"/>
                  <wp:docPr id="2" name="Рисунок 2" descr="http://www.danielpipes.org/pics/new/large/3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nielpipes.org/pics/new/large/329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p>
          <w:p w:rsidR="009C700D" w:rsidRPr="009C700D" w:rsidRDefault="009C700D" w:rsidP="009C700D">
            <w:pPr>
              <w:spacing w:before="60" w:after="60" w:line="240" w:lineRule="auto"/>
              <w:ind w:left="90" w:right="90"/>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 xml:space="preserve">Купол Скалы до муфтия, </w:t>
            </w:r>
            <w:proofErr w:type="spellStart"/>
            <w:r w:rsidRPr="009C700D">
              <w:rPr>
                <w:rFonts w:asciiTheme="majorBidi" w:eastAsia="Times New Roman" w:hAnsiTheme="majorBidi" w:cstheme="majorBidi"/>
                <w:color w:val="000000"/>
                <w:sz w:val="28"/>
                <w:szCs w:val="28"/>
                <w:lang w:eastAsia="ru-RU"/>
              </w:rPr>
              <w:t>ок</w:t>
            </w:r>
            <w:proofErr w:type="spellEnd"/>
            <w:r w:rsidRPr="009C700D">
              <w:rPr>
                <w:rFonts w:asciiTheme="majorBidi" w:eastAsia="Times New Roman" w:hAnsiTheme="majorBidi" w:cstheme="majorBidi"/>
                <w:color w:val="000000"/>
                <w:sz w:val="28"/>
                <w:szCs w:val="28"/>
                <w:lang w:eastAsia="ru-RU"/>
              </w:rPr>
              <w:t xml:space="preserve">. 1875 г. Обратите внимание на полную </w:t>
            </w:r>
            <w:r w:rsidRPr="009C700D">
              <w:rPr>
                <w:rFonts w:asciiTheme="majorBidi" w:eastAsia="Times New Roman" w:hAnsiTheme="majorBidi" w:cstheme="majorBidi"/>
                <w:color w:val="000000"/>
                <w:sz w:val="28"/>
                <w:szCs w:val="28"/>
                <w:lang w:eastAsia="ru-RU"/>
              </w:rPr>
              <w:lastRenderedPageBreak/>
              <w:t>заброшенность и разруху.</w:t>
            </w:r>
          </w:p>
        </w:tc>
      </w:tr>
    </w:tbl>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lastRenderedPageBreak/>
        <w:t>Он подстрекал и организовывал ничем не спровоцированное насилие против англичан и евреев, в том числе трехлетнюю интифаду в 1936-39 гг. Затем он сотрудничал с нацистами, перебравшись в Германию на годы войны (1941-45 гг.), где он оказался настолько полезным, что получил аудиенцию у Гитлера. Но это не был визит вежливости. Как правильно указал премьер-министр Израиля </w:t>
      </w:r>
      <w:hyperlink r:id="rId12" w:history="1">
        <w:r w:rsidRPr="009C700D">
          <w:rPr>
            <w:rFonts w:asciiTheme="majorBidi" w:eastAsia="Times New Roman" w:hAnsiTheme="majorBidi" w:cstheme="majorBidi"/>
            <w:color w:val="3333CC"/>
            <w:sz w:val="28"/>
            <w:szCs w:val="28"/>
            <w:u w:val="single"/>
            <w:lang w:eastAsia="ru-RU"/>
          </w:rPr>
          <w:t>Биньямин Нетаньяху</w:t>
        </w:r>
      </w:hyperlink>
      <w:r w:rsidRPr="009C700D">
        <w:rPr>
          <w:rFonts w:asciiTheme="majorBidi" w:eastAsia="Times New Roman" w:hAnsiTheme="majorBidi" w:cstheme="majorBidi"/>
          <w:color w:val="000000"/>
          <w:sz w:val="28"/>
          <w:szCs w:val="28"/>
          <w:lang w:eastAsia="ru-RU"/>
        </w:rPr>
        <w:t xml:space="preserve"> 20 октября, </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играл </w:t>
      </w:r>
      <w:hyperlink r:id="rId13" w:history="1">
        <w:r w:rsidRPr="009C700D">
          <w:rPr>
            <w:rFonts w:asciiTheme="majorBidi" w:eastAsia="Times New Roman" w:hAnsiTheme="majorBidi" w:cstheme="majorBidi"/>
            <w:color w:val="3333CC"/>
            <w:sz w:val="28"/>
            <w:szCs w:val="28"/>
            <w:u w:val="single"/>
            <w:lang w:eastAsia="ru-RU"/>
          </w:rPr>
          <w:t>центральную роль</w:t>
        </w:r>
      </w:hyperlink>
      <w:r w:rsidRPr="009C700D">
        <w:rPr>
          <w:rFonts w:asciiTheme="majorBidi" w:eastAsia="Times New Roman" w:hAnsiTheme="majorBidi" w:cstheme="majorBidi"/>
          <w:color w:val="000000"/>
          <w:sz w:val="28"/>
          <w:szCs w:val="28"/>
          <w:lang w:eastAsia="ru-RU"/>
        </w:rPr>
        <w:t> в разработке "окончательного решения еврейского вопроса", что в конечном итоге привело к убийству шести миллионов евреев.</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служил образцом для подражания своему младшему родственнику, позже известному под именем Ясира Арафата, который впоследствии добросовестно осуществлял программу муфтия в течение 35 лет, после чего аппаратчик Арафата Махмуд Аббас продолжает тот же курс. Другими словами, непримиримость </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по-прежнему доминирует в Палестинской автономии. Послевоенные годы муфтий провел в Египте, оказав влияние на Братьев-мусульман, чью дочернюю организацию, </w:t>
      </w:r>
      <w:proofErr w:type="spellStart"/>
      <w:r w:rsidRPr="009C700D">
        <w:rPr>
          <w:rFonts w:asciiTheme="majorBidi" w:eastAsia="Times New Roman" w:hAnsiTheme="majorBidi" w:cstheme="majorBidi"/>
          <w:color w:val="000000"/>
          <w:sz w:val="28"/>
          <w:szCs w:val="28"/>
          <w:lang w:eastAsia="ru-RU"/>
        </w:rPr>
        <w:t>Хамас</w:t>
      </w:r>
      <w:proofErr w:type="spellEnd"/>
      <w:r w:rsidRPr="009C700D">
        <w:rPr>
          <w:rFonts w:asciiTheme="majorBidi" w:eastAsia="Times New Roman" w:hAnsiTheme="majorBidi" w:cstheme="majorBidi"/>
          <w:color w:val="000000"/>
          <w:sz w:val="28"/>
          <w:szCs w:val="28"/>
          <w:lang w:eastAsia="ru-RU"/>
        </w:rPr>
        <w:t>, характеризует та же отличительная черта - непримиримость. Таким образом, оба основных палестинских движения продолжают следовать его смертоносным и пагубным для себя же методам.</w:t>
      </w:r>
    </w:p>
    <w:tbl>
      <w:tblPr>
        <w:tblW w:w="0" w:type="auto"/>
        <w:jc w:val="center"/>
        <w:tblCellSpacing w:w="0" w:type="dxa"/>
        <w:tblCellMar>
          <w:left w:w="0" w:type="dxa"/>
          <w:right w:w="0" w:type="dxa"/>
        </w:tblCellMar>
        <w:tblLook w:val="04A0" w:firstRow="1" w:lastRow="0" w:firstColumn="1" w:lastColumn="0" w:noHBand="0" w:noVBand="1"/>
      </w:tblPr>
      <w:tblGrid>
        <w:gridCol w:w="7530"/>
      </w:tblGrid>
      <w:tr w:rsidR="009C700D" w:rsidRPr="009C700D" w:rsidTr="009C700D">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9C700D" w:rsidRPr="009C700D" w:rsidRDefault="009C700D" w:rsidP="009C700D">
            <w:pPr>
              <w:spacing w:after="0" w:line="240" w:lineRule="auto"/>
              <w:rPr>
                <w:rFonts w:asciiTheme="majorBidi" w:eastAsia="Times New Roman" w:hAnsiTheme="majorBidi" w:cstheme="majorBidi"/>
                <w:sz w:val="28"/>
                <w:szCs w:val="28"/>
                <w:lang w:eastAsia="ru-RU"/>
              </w:rPr>
            </w:pPr>
            <w:r w:rsidRPr="009C700D">
              <w:rPr>
                <w:rFonts w:asciiTheme="majorBidi" w:eastAsia="Times New Roman" w:hAnsiTheme="majorBidi" w:cstheme="majorBidi"/>
                <w:noProof/>
                <w:sz w:val="28"/>
                <w:szCs w:val="28"/>
                <w:lang w:eastAsia="ru-RU"/>
              </w:rPr>
              <w:drawing>
                <wp:inline distT="0" distB="0" distL="0" distR="0" wp14:anchorId="779A5FD5" wp14:editId="785B6570">
                  <wp:extent cx="4762500" cy="3314700"/>
                  <wp:effectExtent l="0" t="0" r="0" b="0"/>
                  <wp:docPr id="1" name="Рисунок 1" descr="http://www.danielpipes.org/pics/new/large/3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nielpipes.org/pics/new/large/329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314700"/>
                          </a:xfrm>
                          <a:prstGeom prst="rect">
                            <a:avLst/>
                          </a:prstGeom>
                          <a:noFill/>
                          <a:ln>
                            <a:noFill/>
                          </a:ln>
                        </pic:spPr>
                      </pic:pic>
                    </a:graphicData>
                  </a:graphic>
                </wp:inline>
              </w:drawing>
            </w:r>
          </w:p>
          <w:p w:rsidR="009C700D" w:rsidRPr="009C700D" w:rsidRDefault="009C700D" w:rsidP="009C700D">
            <w:pPr>
              <w:spacing w:before="60" w:after="60" w:line="240" w:lineRule="auto"/>
              <w:ind w:left="90" w:right="90"/>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Хадж Амин аль-</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инспектирует нацистские войска.</w:t>
            </w:r>
          </w:p>
        </w:tc>
      </w:tr>
    </w:tbl>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 xml:space="preserve">Только после того, как палестинцы оставят темное наследие </w:t>
      </w:r>
      <w:proofErr w:type="spellStart"/>
      <w:r w:rsidRPr="009C700D">
        <w:rPr>
          <w:rFonts w:asciiTheme="majorBidi" w:eastAsia="Times New Roman" w:hAnsiTheme="majorBidi" w:cstheme="majorBidi"/>
          <w:color w:val="000000"/>
          <w:sz w:val="28"/>
          <w:szCs w:val="28"/>
          <w:lang w:eastAsia="ru-RU"/>
        </w:rPr>
        <w:t>Хусейни</w:t>
      </w:r>
      <w:proofErr w:type="spellEnd"/>
      <w:r w:rsidRPr="009C700D">
        <w:rPr>
          <w:rFonts w:asciiTheme="majorBidi" w:eastAsia="Times New Roman" w:hAnsiTheme="majorBidi" w:cstheme="majorBidi"/>
          <w:color w:val="000000"/>
          <w:sz w:val="28"/>
          <w:szCs w:val="28"/>
          <w:lang w:eastAsia="ru-RU"/>
        </w:rPr>
        <w:t xml:space="preserve"> позади, они смогут начать работать с Израилем - вместо того, чтобы бороться против него; строить ​​собственную форму самоуправления, общество, экономику и </w:t>
      </w:r>
      <w:r w:rsidRPr="009C700D">
        <w:rPr>
          <w:rFonts w:asciiTheme="majorBidi" w:eastAsia="Times New Roman" w:hAnsiTheme="majorBidi" w:cstheme="majorBidi"/>
          <w:color w:val="000000"/>
          <w:sz w:val="28"/>
          <w:szCs w:val="28"/>
          <w:lang w:eastAsia="ru-RU"/>
        </w:rPr>
        <w:lastRenderedPageBreak/>
        <w:t xml:space="preserve">культуру - вместо того, чтобы пытаться уничтожить Израиль; стать положительной силой - </w:t>
      </w:r>
      <w:proofErr w:type="gramStart"/>
      <w:r w:rsidRPr="009C700D">
        <w:rPr>
          <w:rFonts w:asciiTheme="majorBidi" w:eastAsia="Times New Roman" w:hAnsiTheme="majorBidi" w:cstheme="majorBidi"/>
          <w:color w:val="000000"/>
          <w:sz w:val="28"/>
          <w:szCs w:val="28"/>
          <w:lang w:eastAsia="ru-RU"/>
        </w:rPr>
        <w:t>вместо</w:t>
      </w:r>
      <w:proofErr w:type="gramEnd"/>
      <w:r w:rsidRPr="009C700D">
        <w:rPr>
          <w:rFonts w:asciiTheme="majorBidi" w:eastAsia="Times New Roman" w:hAnsiTheme="majorBidi" w:cstheme="majorBidi"/>
          <w:color w:val="000000"/>
          <w:sz w:val="28"/>
          <w:szCs w:val="28"/>
          <w:lang w:eastAsia="ru-RU"/>
        </w:rPr>
        <w:t xml:space="preserve"> сегодняшней нигилистической.</w:t>
      </w:r>
    </w:p>
    <w:p w:rsidR="009C700D" w:rsidRPr="009C700D" w:rsidRDefault="009C700D" w:rsidP="009C700D">
      <w:pPr>
        <w:shd w:val="clear" w:color="auto" w:fill="FFFFFF"/>
        <w:spacing w:before="100" w:beforeAutospacing="1" w:after="100" w:afterAutospacing="1" w:line="240" w:lineRule="auto"/>
        <w:rPr>
          <w:rFonts w:asciiTheme="majorBidi" w:eastAsia="Times New Roman" w:hAnsiTheme="majorBidi" w:cstheme="majorBidi"/>
          <w:color w:val="000000"/>
          <w:sz w:val="28"/>
          <w:szCs w:val="28"/>
          <w:lang w:eastAsia="ru-RU"/>
        </w:rPr>
      </w:pPr>
      <w:r w:rsidRPr="009C700D">
        <w:rPr>
          <w:rFonts w:asciiTheme="majorBidi" w:eastAsia="Times New Roman" w:hAnsiTheme="majorBidi" w:cstheme="majorBidi"/>
          <w:color w:val="000000"/>
          <w:sz w:val="28"/>
          <w:szCs w:val="28"/>
          <w:lang w:eastAsia="ru-RU"/>
        </w:rPr>
        <w:t>Как это произойдет? Если внешний мир, символизируемый сейчас ЮНЕСКО, перестанет поощрять отвратительное поведение палестинцев и препятствовать израильским мерам обороны от него. Только когда палестинцы поймут, что смертоносное поведение не принесет им никакого вознаграждения, они прекратят свою кампанию насилия и станут на путь соглашения с еврейским государством.</w:t>
      </w:r>
    </w:p>
    <w:p w:rsidR="009C700D" w:rsidRPr="009C700D" w:rsidRDefault="009C700D"/>
    <w:sectPr w:rsidR="009C700D" w:rsidRPr="009C700D" w:rsidSect="009C700D">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C23F2"/>
    <w:rsid w:val="00764B7F"/>
    <w:rsid w:val="009C700D"/>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7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C7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00D"/>
    <w:rPr>
      <w:rFonts w:ascii="Times New Roman" w:eastAsia="Times New Roman" w:hAnsi="Times New Roman" w:cs="Times New Roman"/>
      <w:b/>
      <w:bCs/>
      <w:kern w:val="36"/>
      <w:sz w:val="48"/>
      <w:szCs w:val="48"/>
      <w:lang w:eastAsia="ru-RU"/>
    </w:rPr>
  </w:style>
  <w:style w:type="paragraph" w:customStyle="1" w:styleId="sans-serif">
    <w:name w:val="sans-serif"/>
    <w:basedOn w:val="a"/>
    <w:rsid w:val="009C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7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700D"/>
  </w:style>
  <w:style w:type="character" w:styleId="a4">
    <w:name w:val="Hyperlink"/>
    <w:basedOn w:val="a0"/>
    <w:uiPriority w:val="99"/>
    <w:semiHidden/>
    <w:unhideWhenUsed/>
    <w:rsid w:val="009C700D"/>
    <w:rPr>
      <w:color w:val="0000FF"/>
      <w:u w:val="single"/>
    </w:rPr>
  </w:style>
  <w:style w:type="character" w:customStyle="1" w:styleId="atflatcounter">
    <w:name w:val="at_flat_counter"/>
    <w:basedOn w:val="a0"/>
    <w:rsid w:val="009C700D"/>
  </w:style>
  <w:style w:type="paragraph" w:styleId="a5">
    <w:name w:val="Balloon Text"/>
    <w:basedOn w:val="a"/>
    <w:link w:val="a6"/>
    <w:uiPriority w:val="99"/>
    <w:semiHidden/>
    <w:unhideWhenUsed/>
    <w:rsid w:val="009C7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00D"/>
    <w:rPr>
      <w:rFonts w:ascii="Tahoma" w:hAnsi="Tahoma" w:cs="Tahoma"/>
      <w:sz w:val="16"/>
      <w:szCs w:val="16"/>
    </w:rPr>
  </w:style>
  <w:style w:type="paragraph" w:styleId="a7">
    <w:name w:val="Title"/>
    <w:basedOn w:val="a"/>
    <w:next w:val="a"/>
    <w:link w:val="a8"/>
    <w:uiPriority w:val="10"/>
    <w:qFormat/>
    <w:rsid w:val="009C70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C700D"/>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C700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C7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C70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700D"/>
    <w:rPr>
      <w:rFonts w:ascii="Times New Roman" w:eastAsia="Times New Roman" w:hAnsi="Times New Roman" w:cs="Times New Roman"/>
      <w:b/>
      <w:bCs/>
      <w:kern w:val="36"/>
      <w:sz w:val="48"/>
      <w:szCs w:val="48"/>
      <w:lang w:eastAsia="ru-RU"/>
    </w:rPr>
  </w:style>
  <w:style w:type="paragraph" w:customStyle="1" w:styleId="sans-serif">
    <w:name w:val="sans-serif"/>
    <w:basedOn w:val="a"/>
    <w:rsid w:val="009C7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C7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700D"/>
  </w:style>
  <w:style w:type="character" w:styleId="a4">
    <w:name w:val="Hyperlink"/>
    <w:basedOn w:val="a0"/>
    <w:uiPriority w:val="99"/>
    <w:semiHidden/>
    <w:unhideWhenUsed/>
    <w:rsid w:val="009C700D"/>
    <w:rPr>
      <w:color w:val="0000FF"/>
      <w:u w:val="single"/>
    </w:rPr>
  </w:style>
  <w:style w:type="character" w:customStyle="1" w:styleId="atflatcounter">
    <w:name w:val="at_flat_counter"/>
    <w:basedOn w:val="a0"/>
    <w:rsid w:val="009C700D"/>
  </w:style>
  <w:style w:type="paragraph" w:styleId="a5">
    <w:name w:val="Balloon Text"/>
    <w:basedOn w:val="a"/>
    <w:link w:val="a6"/>
    <w:uiPriority w:val="99"/>
    <w:semiHidden/>
    <w:unhideWhenUsed/>
    <w:rsid w:val="009C70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700D"/>
    <w:rPr>
      <w:rFonts w:ascii="Tahoma" w:hAnsi="Tahoma" w:cs="Tahoma"/>
      <w:sz w:val="16"/>
      <w:szCs w:val="16"/>
    </w:rPr>
  </w:style>
  <w:style w:type="paragraph" w:styleId="a7">
    <w:name w:val="Title"/>
    <w:basedOn w:val="a"/>
    <w:next w:val="a"/>
    <w:link w:val="a8"/>
    <w:uiPriority w:val="10"/>
    <w:qFormat/>
    <w:rsid w:val="009C70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C700D"/>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9C700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23840">
      <w:bodyDiv w:val="1"/>
      <w:marLeft w:val="0"/>
      <w:marRight w:val="0"/>
      <w:marTop w:val="0"/>
      <w:marBottom w:val="0"/>
      <w:divBdr>
        <w:top w:val="none" w:sz="0" w:space="0" w:color="auto"/>
        <w:left w:val="none" w:sz="0" w:space="0" w:color="auto"/>
        <w:bottom w:val="none" w:sz="0" w:space="0" w:color="auto"/>
        <w:right w:val="none" w:sz="0" w:space="0" w:color="auto"/>
      </w:divBdr>
      <w:divsChild>
        <w:div w:id="1477986293">
          <w:marLeft w:val="0"/>
          <w:marRight w:val="0"/>
          <w:marTop w:val="0"/>
          <w:marBottom w:val="0"/>
          <w:divBdr>
            <w:top w:val="none" w:sz="0" w:space="0" w:color="auto"/>
            <w:left w:val="none" w:sz="0" w:space="0" w:color="auto"/>
            <w:bottom w:val="none" w:sz="0" w:space="0" w:color="auto"/>
            <w:right w:val="none" w:sz="0" w:space="0" w:color="auto"/>
          </w:divBdr>
        </w:div>
        <w:div w:id="592325248">
          <w:marLeft w:val="0"/>
          <w:marRight w:val="0"/>
          <w:marTop w:val="150"/>
          <w:marBottom w:val="75"/>
          <w:divBdr>
            <w:top w:val="none" w:sz="0" w:space="0" w:color="auto"/>
            <w:left w:val="none" w:sz="0" w:space="0" w:color="auto"/>
            <w:bottom w:val="none" w:sz="0" w:space="0" w:color="auto"/>
            <w:right w:val="none" w:sz="0" w:space="0" w:color="auto"/>
          </w:divBdr>
          <w:divsChild>
            <w:div w:id="325519531">
              <w:marLeft w:val="0"/>
              <w:marRight w:val="0"/>
              <w:marTop w:val="0"/>
              <w:marBottom w:val="0"/>
              <w:divBdr>
                <w:top w:val="none" w:sz="0" w:space="0" w:color="auto"/>
                <w:left w:val="none" w:sz="0" w:space="0" w:color="auto"/>
                <w:bottom w:val="none" w:sz="0" w:space="0" w:color="auto"/>
                <w:right w:val="none" w:sz="0" w:space="0" w:color="auto"/>
              </w:divBdr>
            </w:div>
          </w:divsChild>
        </w:div>
        <w:div w:id="875779126">
          <w:marLeft w:val="0"/>
          <w:marRight w:val="0"/>
          <w:marTop w:val="0"/>
          <w:marBottom w:val="0"/>
          <w:divBdr>
            <w:top w:val="none" w:sz="0" w:space="0" w:color="auto"/>
            <w:left w:val="none" w:sz="0" w:space="0" w:color="auto"/>
            <w:bottom w:val="none" w:sz="0" w:space="0" w:color="auto"/>
            <w:right w:val="none" w:sz="0" w:space="0" w:color="auto"/>
          </w:divBdr>
          <w:divsChild>
            <w:div w:id="4251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id=z5wrBgAAQBAJ&amp;lpg=PR4&amp;ots=ym3IvBaQSu&amp;dq=The%20Grand%20Mufti%3A%20Haj%20Amin%20al-Hussaini%2C%20Founder%20of%20the%20Palestinian%20National%20Movement&amp;pg=PA10" TargetMode="External"/><Relationship Id="rId13" Type="http://schemas.openxmlformats.org/officeDocument/2006/relationships/hyperlink" Target="http://www.meforum.org/5574/schwanitz-husaini" TargetMode="External"/><Relationship Id="rId3" Type="http://schemas.openxmlformats.org/officeDocument/2006/relationships/settings" Target="settings.xml"/><Relationship Id="rId7" Type="http://schemas.openxmlformats.org/officeDocument/2006/relationships/hyperlink" Target="http://www.algemeiner.com/2015/10/21/unesco-condemns-israel-but-drops-bid-for-western-wall-to-be-declared-muslim-holy-site/" TargetMode="External"/><Relationship Id="rId12" Type="http://schemas.openxmlformats.org/officeDocument/2006/relationships/hyperlink" Target="http://www.abc.net.au/news/2015-10-22/netanyahu-says-grand-mufti-inspired-hitler-holocaust/687499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forum.org/146/the-new-middle-east"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books.google.com/books?id=QMts5Z36kjAC&amp;lpg=PA113&amp;ots=1fE8Pwcidx&amp;dq=The%20Protocols%20of%20the%20Elders%20of%20Zion%20icon%20evil&amp;pg=PA111" TargetMode="External"/><Relationship Id="rId4" Type="http://schemas.openxmlformats.org/officeDocument/2006/relationships/webSettings" Target="webSettings.xml"/><Relationship Id="rId9" Type="http://schemas.openxmlformats.org/officeDocument/2006/relationships/hyperlink" Target="https://books.google.com/books/about/The_Mufti_of_Jerusalem_and_the_Nazis.html?id=3iCJSQAACAAJ"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1</cp:revision>
  <dcterms:created xsi:type="dcterms:W3CDTF">2016-02-24T18:09:00Z</dcterms:created>
  <dcterms:modified xsi:type="dcterms:W3CDTF">2016-02-24T18:12:00Z</dcterms:modified>
</cp:coreProperties>
</file>